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6D" w:rsidRPr="0058176D" w:rsidRDefault="0058176D" w:rsidP="0058176D">
      <w:pPr>
        <w:widowControl/>
        <w:spacing w:before="100" w:beforeAutospacing="1" w:after="100" w:afterAutospacing="1"/>
        <w:jc w:val="center"/>
        <w:rPr>
          <w:rFonts w:ascii="宋体" w:eastAsia="宋体" w:hAnsi="宋体" w:cs="宋体"/>
          <w:color w:val="000000"/>
          <w:kern w:val="0"/>
          <w:sz w:val="52"/>
          <w:szCs w:val="52"/>
        </w:rPr>
      </w:pPr>
      <w:r w:rsidRPr="0058176D">
        <w:rPr>
          <w:rFonts w:ascii="黑体" w:eastAsia="黑体" w:hAnsi="黑体" w:cs="宋体" w:hint="eastAsia"/>
          <w:color w:val="FF0000"/>
          <w:kern w:val="0"/>
          <w:sz w:val="52"/>
          <w:szCs w:val="52"/>
        </w:rPr>
        <w:t>江苏省住房和城乡建设厅文件</w:t>
      </w:r>
    </w:p>
    <w:p w:rsidR="0058176D" w:rsidRPr="0058176D" w:rsidRDefault="0058176D" w:rsidP="0058176D">
      <w:pPr>
        <w:widowControl/>
        <w:spacing w:before="100" w:beforeAutospacing="1" w:after="100" w:afterAutospacing="1"/>
        <w:jc w:val="center"/>
        <w:rPr>
          <w:rFonts w:ascii="仿宋_GB2312" w:eastAsia="仿宋_GB2312" w:hAnsi="宋体" w:cs="宋体" w:hint="eastAsia"/>
          <w:color w:val="000000"/>
          <w:kern w:val="0"/>
          <w:sz w:val="32"/>
          <w:szCs w:val="32"/>
        </w:rPr>
      </w:pPr>
      <w:r w:rsidRPr="0058176D">
        <w:rPr>
          <w:rFonts w:ascii="Times New Roman" w:eastAsia="方正仿宋_GBK" w:hAnsi="Times New Roman" w:cs="Times New Roman" w:hint="eastAsia"/>
          <w:color w:val="000000"/>
          <w:sz w:val="32"/>
          <w:szCs w:val="32"/>
        </w:rPr>
        <w:t>苏建建管</w:t>
      </w:r>
      <w:r w:rsidRPr="0058176D">
        <w:rPr>
          <w:rFonts w:ascii="Times New Roman" w:eastAsia="方正仿宋_GBK" w:hAnsi="Times New Roman" w:cs="Times New Roman" w:hint="eastAsia"/>
          <w:color w:val="000000"/>
          <w:sz w:val="32"/>
          <w:szCs w:val="24"/>
        </w:rPr>
        <w:t>〔</w:t>
      </w:r>
      <w:r w:rsidRPr="0058176D">
        <w:rPr>
          <w:rFonts w:ascii="Times New Roman" w:eastAsia="方正仿宋_GBK" w:hAnsi="Times New Roman" w:cs="Times New Roman"/>
          <w:color w:val="000000"/>
          <w:sz w:val="32"/>
          <w:szCs w:val="24"/>
        </w:rPr>
        <w:t>2016</w:t>
      </w:r>
      <w:r w:rsidRPr="0058176D">
        <w:rPr>
          <w:rFonts w:ascii="Times New Roman" w:eastAsia="方正仿宋_GBK" w:hAnsi="Times New Roman" w:cs="Times New Roman" w:hint="eastAsia"/>
          <w:color w:val="000000"/>
          <w:sz w:val="32"/>
          <w:szCs w:val="24"/>
        </w:rPr>
        <w:t>〕</w:t>
      </w:r>
      <w:r w:rsidRPr="0058176D">
        <w:rPr>
          <w:rFonts w:ascii="Times New Roman" w:eastAsia="方正仿宋_GBK" w:hAnsi="Times New Roman" w:cs="Times New Roman"/>
          <w:color w:val="000000"/>
          <w:sz w:val="32"/>
          <w:szCs w:val="24"/>
        </w:rPr>
        <w:t>730</w:t>
      </w:r>
      <w:r w:rsidRPr="0058176D">
        <w:rPr>
          <w:rFonts w:ascii="Times New Roman" w:eastAsia="方正仿宋_GBK" w:hAnsi="Times New Roman" w:cs="Times New Roman" w:hint="eastAsia"/>
          <w:color w:val="000000"/>
          <w:sz w:val="32"/>
          <w:szCs w:val="32"/>
        </w:rPr>
        <w:t>号</w:t>
      </w:r>
    </w:p>
    <w:p w:rsidR="0058176D" w:rsidRPr="0058176D" w:rsidRDefault="0058176D" w:rsidP="0058176D">
      <w:pPr>
        <w:widowControl/>
        <w:jc w:val="center"/>
        <w:rPr>
          <w:rFonts w:ascii="Times New Roman" w:eastAsia="仿宋_GB2312" w:hAnsi="Times New Roman" w:cs="宋体" w:hint="eastAsia"/>
          <w:color w:val="000000"/>
          <w:kern w:val="0"/>
          <w:sz w:val="18"/>
          <w:szCs w:val="18"/>
        </w:rPr>
      </w:pPr>
      <w:r w:rsidRPr="0058176D">
        <w:rPr>
          <w:rFonts w:ascii="Times New Roman" w:eastAsia="仿宋_GB2312" w:hAnsi="Times New Roman" w:cs="宋体"/>
          <w:color w:val="000000"/>
          <w:kern w:val="0"/>
          <w:sz w:val="18"/>
          <w:szCs w:val="18"/>
        </w:rPr>
        <w:pict>
          <v:rect id="_x0000_i1025" style="width:415.3pt;height:1.5pt" o:hralign="center" o:hrstd="t" o:hrnoshade="t" o:hr="t" fillcolor="red" stroked="f"/>
        </w:pict>
      </w:r>
    </w:p>
    <w:p w:rsidR="0058176D" w:rsidRPr="0058176D" w:rsidRDefault="0058176D" w:rsidP="0058176D">
      <w:pPr>
        <w:widowControl/>
        <w:spacing w:before="100" w:beforeAutospacing="1" w:after="100" w:afterAutospacing="1" w:line="560" w:lineRule="exact"/>
        <w:jc w:val="center"/>
        <w:rPr>
          <w:rFonts w:ascii="方正小标宋_GBK" w:eastAsia="方正小标宋_GBK" w:hAnsi="黑体" w:cs="宋体"/>
          <w:color w:val="000000"/>
          <w:kern w:val="0"/>
          <w:sz w:val="44"/>
          <w:szCs w:val="44"/>
        </w:rPr>
      </w:pPr>
      <w:r w:rsidRPr="0058176D">
        <w:rPr>
          <w:rFonts w:ascii="方正小标宋_GBK" w:eastAsia="方正小标宋_GBK" w:hAnsi="黑体" w:cs="宋体" w:hint="eastAsia"/>
          <w:color w:val="000000"/>
          <w:kern w:val="0"/>
          <w:sz w:val="44"/>
          <w:szCs w:val="44"/>
        </w:rPr>
        <w:t>省住房城乡建设厅印发《关于推进</w:t>
      </w:r>
    </w:p>
    <w:p w:rsidR="0058176D" w:rsidRPr="0058176D" w:rsidRDefault="0058176D" w:rsidP="0058176D">
      <w:pPr>
        <w:widowControl/>
        <w:spacing w:before="100" w:beforeAutospacing="1" w:after="100" w:afterAutospacing="1" w:line="560" w:lineRule="exact"/>
        <w:jc w:val="center"/>
        <w:rPr>
          <w:rFonts w:ascii="方正小标宋_GBK" w:eastAsia="方正小标宋_GBK" w:hAnsi="黑体" w:cs="宋体" w:hint="eastAsia"/>
          <w:color w:val="000000"/>
          <w:kern w:val="0"/>
          <w:sz w:val="44"/>
          <w:szCs w:val="44"/>
        </w:rPr>
      </w:pPr>
      <w:r w:rsidRPr="0058176D">
        <w:rPr>
          <w:rFonts w:ascii="方正小标宋_GBK" w:eastAsia="方正小标宋_GBK" w:hAnsi="黑体" w:cs="宋体" w:hint="eastAsia"/>
          <w:color w:val="000000"/>
          <w:kern w:val="0"/>
          <w:sz w:val="44"/>
          <w:szCs w:val="44"/>
        </w:rPr>
        <w:t>工程建设全过程项目管理咨询服务</w:t>
      </w:r>
    </w:p>
    <w:p w:rsidR="0058176D" w:rsidRPr="0058176D" w:rsidRDefault="0058176D" w:rsidP="0058176D">
      <w:pPr>
        <w:widowControl/>
        <w:spacing w:before="100" w:beforeAutospacing="1" w:after="100" w:afterAutospacing="1" w:line="560" w:lineRule="exact"/>
        <w:jc w:val="center"/>
        <w:rPr>
          <w:rFonts w:ascii="方正小标宋_GBK" w:eastAsia="方正小标宋_GBK" w:hAnsi="黑体" w:cs="宋体" w:hint="eastAsia"/>
          <w:color w:val="000000"/>
          <w:kern w:val="0"/>
          <w:sz w:val="44"/>
          <w:szCs w:val="44"/>
        </w:rPr>
      </w:pPr>
      <w:r w:rsidRPr="0058176D">
        <w:rPr>
          <w:rFonts w:ascii="方正小标宋_GBK" w:eastAsia="方正小标宋_GBK" w:hAnsi="黑体" w:cs="宋体" w:hint="eastAsia"/>
          <w:color w:val="000000"/>
          <w:kern w:val="0"/>
          <w:sz w:val="44"/>
          <w:szCs w:val="44"/>
        </w:rPr>
        <w:t>的指导意见》的通知</w:t>
      </w:r>
    </w:p>
    <w:p w:rsidR="0058176D" w:rsidRPr="0058176D" w:rsidRDefault="0058176D" w:rsidP="0058176D">
      <w:pPr>
        <w:widowControl/>
        <w:spacing w:before="100" w:beforeAutospacing="1" w:after="100" w:afterAutospacing="1" w:line="600" w:lineRule="exact"/>
        <w:jc w:val="center"/>
        <w:rPr>
          <w:rFonts w:ascii="仿宋" w:eastAsia="仿宋" w:hAnsi="宋体" w:cs="宋体" w:hint="eastAsia"/>
          <w:b/>
          <w:color w:val="000000"/>
          <w:kern w:val="0"/>
          <w:sz w:val="32"/>
          <w:szCs w:val="32"/>
        </w:rPr>
      </w:pPr>
    </w:p>
    <w:p w:rsidR="0058176D" w:rsidRPr="0058176D" w:rsidRDefault="0058176D" w:rsidP="0058176D">
      <w:pPr>
        <w:widowControl/>
        <w:snapToGrid w:val="0"/>
        <w:spacing w:before="100" w:beforeAutospacing="1" w:after="100" w:afterAutospacing="1" w:line="600" w:lineRule="exact"/>
        <w:jc w:val="left"/>
        <w:rPr>
          <w:rFonts w:ascii="方正仿宋_GBK" w:eastAsia="方正仿宋_GBK" w:hAnsi="宋体" w:cs="宋体" w:hint="eastAsia"/>
          <w:snapToGrid w:val="0"/>
          <w:color w:val="000000"/>
          <w:kern w:val="0"/>
          <w:sz w:val="32"/>
          <w:szCs w:val="20"/>
        </w:rPr>
      </w:pPr>
      <w:r w:rsidRPr="0058176D">
        <w:rPr>
          <w:rFonts w:ascii="方正仿宋_GBK" w:eastAsia="方正仿宋_GBK" w:hAnsi="宋体" w:cs="宋体" w:hint="eastAsia"/>
          <w:snapToGrid w:val="0"/>
          <w:color w:val="000000"/>
          <w:kern w:val="0"/>
          <w:sz w:val="32"/>
          <w:szCs w:val="20"/>
        </w:rPr>
        <w:t>各设区市建设局（委），昆山市、泰兴市、沭阳县建设局：</w:t>
      </w:r>
    </w:p>
    <w:p w:rsidR="0058176D" w:rsidRPr="0058176D" w:rsidRDefault="0058176D" w:rsidP="0058176D">
      <w:pPr>
        <w:widowControl/>
        <w:spacing w:before="100" w:beforeAutospacing="1" w:after="100" w:afterAutospacing="1" w:line="560" w:lineRule="exact"/>
        <w:ind w:firstLineChars="200" w:firstLine="640"/>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color w:val="000000"/>
          <w:kern w:val="0"/>
          <w:sz w:val="32"/>
          <w:szCs w:val="32"/>
        </w:rPr>
        <w:t>现将《关于推进工程建设全过程项目管理咨询服务的指导意见》印发给你们，请遵照执行。</w:t>
      </w:r>
    </w:p>
    <w:p w:rsidR="0058176D" w:rsidRPr="0058176D" w:rsidRDefault="0058176D" w:rsidP="0058176D">
      <w:pPr>
        <w:widowControl/>
        <w:spacing w:before="100" w:beforeAutospacing="1" w:after="100" w:afterAutospacing="1" w:line="560" w:lineRule="exact"/>
        <w:ind w:firstLineChars="200" w:firstLine="640"/>
        <w:jc w:val="left"/>
        <w:rPr>
          <w:rFonts w:ascii="方正仿宋_GBK" w:eastAsia="方正仿宋_GBK" w:hAnsi="仿宋" w:cs="宋体" w:hint="eastAsia"/>
          <w:color w:val="000000"/>
          <w:kern w:val="0"/>
          <w:sz w:val="32"/>
          <w:szCs w:val="32"/>
        </w:rPr>
      </w:pPr>
    </w:p>
    <w:p w:rsidR="0058176D" w:rsidRPr="0058176D" w:rsidRDefault="0058176D" w:rsidP="0058176D">
      <w:pPr>
        <w:widowControl/>
        <w:spacing w:before="100" w:beforeAutospacing="1" w:after="100" w:afterAutospacing="1" w:line="560" w:lineRule="exact"/>
        <w:ind w:firstLineChars="200" w:firstLine="640"/>
        <w:jc w:val="left"/>
        <w:rPr>
          <w:rFonts w:ascii="方正仿宋_GBK" w:eastAsia="方正仿宋_GBK" w:hAnsi="仿宋" w:cs="宋体" w:hint="eastAsia"/>
          <w:color w:val="000000"/>
          <w:kern w:val="0"/>
          <w:sz w:val="32"/>
          <w:szCs w:val="32"/>
        </w:rPr>
      </w:pPr>
    </w:p>
    <w:p w:rsidR="0058176D" w:rsidRPr="0058176D" w:rsidRDefault="0058176D" w:rsidP="0058176D">
      <w:pPr>
        <w:widowControl/>
        <w:spacing w:before="100" w:beforeAutospacing="1" w:after="100" w:afterAutospacing="1" w:line="560" w:lineRule="exact"/>
        <w:ind w:firstLineChars="200" w:firstLine="640"/>
        <w:jc w:val="left"/>
        <w:rPr>
          <w:rFonts w:ascii="方正仿宋_GBK" w:eastAsia="方正仿宋_GBK" w:hAnsi="仿宋" w:cs="宋体" w:hint="eastAsia"/>
          <w:color w:val="000000"/>
          <w:kern w:val="0"/>
          <w:sz w:val="32"/>
          <w:szCs w:val="32"/>
        </w:rPr>
      </w:pPr>
    </w:p>
    <w:p w:rsidR="0058176D" w:rsidRPr="0058176D" w:rsidRDefault="0058176D" w:rsidP="0058176D">
      <w:pPr>
        <w:widowControl/>
        <w:tabs>
          <w:tab w:val="left" w:pos="1442"/>
        </w:tabs>
        <w:adjustRightInd w:val="0"/>
        <w:snapToGrid w:val="0"/>
        <w:spacing w:line="600" w:lineRule="exact"/>
        <w:ind w:leftChars="1450" w:left="3045" w:rightChars="50" w:right="105"/>
        <w:jc w:val="center"/>
        <w:rPr>
          <w:rFonts w:ascii="宋体" w:eastAsia="方正仿宋_GBK" w:hAnsi="宋体" w:cs="宋体" w:hint="eastAsia"/>
          <w:snapToGrid w:val="0"/>
          <w:color w:val="000000"/>
          <w:kern w:val="0"/>
          <w:sz w:val="32"/>
          <w:szCs w:val="20"/>
        </w:rPr>
      </w:pPr>
      <w:r w:rsidRPr="0058176D">
        <w:rPr>
          <w:rFonts w:ascii="Times New Roman" w:eastAsia="方正仿宋_GBK" w:hAnsi="宋体" w:cs="宋体" w:hint="eastAsia"/>
          <w:snapToGrid w:val="0"/>
          <w:color w:val="000000"/>
          <w:kern w:val="0"/>
          <w:sz w:val="32"/>
          <w:szCs w:val="20"/>
        </w:rPr>
        <w:t>江苏省住房和城乡建设厅</w:t>
      </w:r>
    </w:p>
    <w:p w:rsidR="0058176D" w:rsidRPr="0058176D" w:rsidRDefault="0058176D" w:rsidP="0058176D">
      <w:pPr>
        <w:widowControl/>
        <w:adjustRightInd w:val="0"/>
        <w:snapToGrid w:val="0"/>
        <w:spacing w:line="600" w:lineRule="exact"/>
        <w:ind w:leftChars="1450" w:left="3045" w:rightChars="50" w:right="105"/>
        <w:jc w:val="center"/>
        <w:rPr>
          <w:rFonts w:ascii="宋体" w:eastAsia="方正仿宋_GBK" w:hAnsi="宋体" w:cs="宋体"/>
          <w:snapToGrid w:val="0"/>
          <w:color w:val="000000"/>
          <w:kern w:val="0"/>
          <w:sz w:val="32"/>
          <w:szCs w:val="20"/>
        </w:rPr>
      </w:pPr>
      <w:r w:rsidRPr="0058176D">
        <w:rPr>
          <w:rFonts w:ascii="宋体" w:eastAsia="方正仿宋_GBK" w:hAnsi="宋体" w:cs="宋体"/>
          <w:snapToGrid w:val="0"/>
          <w:color w:val="000000"/>
          <w:kern w:val="0"/>
          <w:sz w:val="32"/>
          <w:szCs w:val="20"/>
        </w:rPr>
        <w:t>2016</w:t>
      </w:r>
      <w:r w:rsidRPr="0058176D">
        <w:rPr>
          <w:rFonts w:ascii="Times New Roman" w:eastAsia="方正仿宋_GBK" w:hAnsi="宋体" w:cs="宋体" w:hint="eastAsia"/>
          <w:snapToGrid w:val="0"/>
          <w:color w:val="000000"/>
          <w:kern w:val="0"/>
          <w:sz w:val="32"/>
          <w:szCs w:val="20"/>
        </w:rPr>
        <w:t>年</w:t>
      </w:r>
      <w:r w:rsidRPr="0058176D">
        <w:rPr>
          <w:rFonts w:ascii="宋体" w:eastAsia="方正仿宋_GBK" w:hAnsi="宋体" w:cs="宋体"/>
          <w:snapToGrid w:val="0"/>
          <w:color w:val="000000"/>
          <w:kern w:val="0"/>
          <w:sz w:val="32"/>
          <w:szCs w:val="20"/>
        </w:rPr>
        <w:t>12</w:t>
      </w:r>
      <w:r w:rsidRPr="0058176D">
        <w:rPr>
          <w:rFonts w:ascii="Times New Roman" w:eastAsia="方正仿宋_GBK" w:hAnsi="宋体" w:cs="宋体" w:hint="eastAsia"/>
          <w:snapToGrid w:val="0"/>
          <w:color w:val="000000"/>
          <w:kern w:val="0"/>
          <w:sz w:val="32"/>
          <w:szCs w:val="20"/>
        </w:rPr>
        <w:t>月</w:t>
      </w:r>
      <w:r w:rsidRPr="0058176D">
        <w:rPr>
          <w:rFonts w:ascii="宋体" w:eastAsia="方正仿宋_GBK" w:hAnsi="宋体" w:cs="宋体"/>
          <w:snapToGrid w:val="0"/>
          <w:color w:val="000000"/>
          <w:kern w:val="0"/>
          <w:sz w:val="32"/>
          <w:szCs w:val="20"/>
        </w:rPr>
        <w:t>30</w:t>
      </w:r>
      <w:r w:rsidRPr="0058176D">
        <w:rPr>
          <w:rFonts w:ascii="Times New Roman" w:eastAsia="方正仿宋_GBK" w:hAnsi="宋体" w:cs="宋体" w:hint="eastAsia"/>
          <w:snapToGrid w:val="0"/>
          <w:color w:val="000000"/>
          <w:kern w:val="0"/>
          <w:sz w:val="32"/>
          <w:szCs w:val="20"/>
        </w:rPr>
        <w:t>日</w:t>
      </w:r>
    </w:p>
    <w:p w:rsidR="0058176D" w:rsidRPr="0058176D" w:rsidRDefault="0058176D" w:rsidP="0058176D">
      <w:pPr>
        <w:widowControl/>
        <w:spacing w:before="100" w:beforeAutospacing="1" w:after="100" w:afterAutospacing="1" w:line="560" w:lineRule="exact"/>
        <w:ind w:firstLineChars="200" w:firstLine="640"/>
        <w:jc w:val="left"/>
        <w:rPr>
          <w:rFonts w:ascii="方正仿宋_GBK" w:eastAsia="方正仿宋_GBK" w:hAnsi="仿宋" w:cs="宋体"/>
          <w:color w:val="000000"/>
          <w:kern w:val="0"/>
          <w:sz w:val="32"/>
          <w:szCs w:val="32"/>
        </w:rPr>
      </w:pPr>
    </w:p>
    <w:p w:rsidR="0058176D" w:rsidRPr="0058176D" w:rsidRDefault="0058176D" w:rsidP="0058176D">
      <w:pPr>
        <w:widowControl/>
        <w:spacing w:before="100" w:beforeAutospacing="1" w:after="100" w:afterAutospacing="1" w:line="570" w:lineRule="exact"/>
        <w:jc w:val="center"/>
        <w:rPr>
          <w:rFonts w:ascii="方正小标宋_GBK" w:eastAsia="方正小标宋_GBK" w:hAnsi="黑体" w:cs="宋体" w:hint="eastAsia"/>
          <w:color w:val="000000"/>
          <w:kern w:val="0"/>
          <w:sz w:val="44"/>
          <w:szCs w:val="44"/>
        </w:rPr>
      </w:pPr>
    </w:p>
    <w:p w:rsidR="0058176D" w:rsidRPr="0058176D" w:rsidRDefault="0058176D" w:rsidP="0058176D">
      <w:pPr>
        <w:widowControl/>
        <w:spacing w:before="100" w:beforeAutospacing="1" w:after="100" w:afterAutospacing="1" w:line="570" w:lineRule="exact"/>
        <w:jc w:val="center"/>
        <w:rPr>
          <w:rFonts w:ascii="方正小标宋_GBK" w:eastAsia="方正小标宋_GBK" w:hAnsi="黑体" w:cs="宋体" w:hint="eastAsia"/>
          <w:color w:val="000000"/>
          <w:kern w:val="0"/>
          <w:sz w:val="44"/>
          <w:szCs w:val="44"/>
        </w:rPr>
      </w:pPr>
      <w:r w:rsidRPr="0058176D">
        <w:rPr>
          <w:rFonts w:ascii="方正小标宋_GBK" w:eastAsia="方正小标宋_GBK" w:hAnsi="黑体" w:cs="宋体" w:hint="eastAsia"/>
          <w:color w:val="000000"/>
          <w:kern w:val="0"/>
          <w:sz w:val="44"/>
          <w:szCs w:val="44"/>
        </w:rPr>
        <w:lastRenderedPageBreak/>
        <w:t>关于推进工程建设全过程项目</w:t>
      </w:r>
    </w:p>
    <w:p w:rsidR="0058176D" w:rsidRPr="0058176D" w:rsidRDefault="0058176D" w:rsidP="0058176D">
      <w:pPr>
        <w:widowControl/>
        <w:spacing w:before="100" w:beforeAutospacing="1" w:after="100" w:afterAutospacing="1" w:line="570" w:lineRule="exact"/>
        <w:jc w:val="center"/>
        <w:rPr>
          <w:rFonts w:ascii="方正仿宋_GBK" w:eastAsia="方正仿宋_GBK" w:hAnsi="仿宋" w:cs="宋体" w:hint="eastAsia"/>
          <w:color w:val="000000"/>
          <w:kern w:val="0"/>
          <w:sz w:val="32"/>
          <w:szCs w:val="32"/>
        </w:rPr>
      </w:pPr>
      <w:r w:rsidRPr="0058176D">
        <w:rPr>
          <w:rFonts w:ascii="方正小标宋_GBK" w:eastAsia="方正小标宋_GBK" w:hAnsi="黑体" w:cs="宋体" w:hint="eastAsia"/>
          <w:color w:val="000000"/>
          <w:kern w:val="0"/>
          <w:sz w:val="44"/>
          <w:szCs w:val="44"/>
        </w:rPr>
        <w:t>管理咨询服务的指导意见</w:t>
      </w:r>
    </w:p>
    <w:p w:rsidR="0058176D" w:rsidRPr="0058176D" w:rsidRDefault="0058176D" w:rsidP="0058176D">
      <w:pPr>
        <w:widowControl/>
        <w:spacing w:before="100" w:beforeAutospacing="1" w:after="100" w:afterAutospacing="1" w:line="570" w:lineRule="exact"/>
        <w:ind w:firstLineChars="200" w:firstLine="640"/>
        <w:jc w:val="left"/>
        <w:rPr>
          <w:rFonts w:ascii="方正仿宋_GBK" w:eastAsia="方正仿宋_GBK" w:hAnsi="仿宋" w:cs="宋体" w:hint="eastAsia"/>
          <w:color w:val="000000"/>
          <w:kern w:val="0"/>
          <w:sz w:val="32"/>
          <w:szCs w:val="32"/>
        </w:rPr>
      </w:pPr>
    </w:p>
    <w:p w:rsidR="0058176D" w:rsidRPr="0058176D" w:rsidRDefault="0058176D" w:rsidP="0058176D">
      <w:pPr>
        <w:widowControl/>
        <w:spacing w:before="100" w:beforeAutospacing="1" w:after="100" w:afterAutospacing="1" w:line="570" w:lineRule="exact"/>
        <w:ind w:firstLineChars="200" w:firstLine="640"/>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color w:val="000000"/>
          <w:kern w:val="0"/>
          <w:sz w:val="32"/>
          <w:szCs w:val="32"/>
        </w:rPr>
        <w:t>全过程工程项目管理咨询服务是指从事工程项目管理咨询服务的企业，受建设单位委托，在建设单位授权范围内对工程建设全过程进行的专业化管理咨询服务活动。推进工程建设全过程项目管理咨询服务是深化工程建设项目组织实施方式改革，提高工程建设管理和咨询服务水平，保证工程质量和投资效益的重要举措。为贯彻落实住房城乡建设部《关于开展建筑业改革发展试点工作的通知》（建市〔2014〕64号）和《关于推进建筑业发展和改革的若干意见》（建市〔2014〕92号）文件部署要求，现对在江苏省内推进工程建设全过程项目管理咨询服务提出如下指导意见。</w:t>
      </w:r>
    </w:p>
    <w:p w:rsidR="0058176D" w:rsidRPr="0058176D" w:rsidRDefault="0058176D" w:rsidP="0058176D">
      <w:pPr>
        <w:widowControl/>
        <w:spacing w:before="100" w:beforeAutospacing="1" w:after="100" w:afterAutospacing="1" w:line="570" w:lineRule="exact"/>
        <w:ind w:firstLineChars="200" w:firstLine="640"/>
        <w:jc w:val="left"/>
        <w:rPr>
          <w:rFonts w:ascii="方正黑体_GBK" w:eastAsia="方正黑体_GBK" w:hAnsi="仿宋" w:cs="宋体" w:hint="eastAsia"/>
          <w:color w:val="000000"/>
          <w:kern w:val="0"/>
          <w:sz w:val="32"/>
          <w:szCs w:val="32"/>
        </w:rPr>
      </w:pPr>
      <w:r w:rsidRPr="0058176D">
        <w:rPr>
          <w:rFonts w:ascii="方正黑体_GBK" w:eastAsia="方正黑体_GBK" w:hAnsi="仿宋" w:cs="宋体" w:hint="eastAsia"/>
          <w:color w:val="000000"/>
          <w:kern w:val="0"/>
          <w:sz w:val="32"/>
          <w:szCs w:val="32"/>
        </w:rPr>
        <w:t>一、总体要求</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（一）指导思想。</w:t>
      </w:r>
      <w:r w:rsidRPr="0058176D">
        <w:rPr>
          <w:rFonts w:ascii="方正仿宋_GBK" w:eastAsia="方正仿宋_GBK" w:hAnsi="仿宋" w:cs="宋体" w:hint="eastAsia"/>
          <w:color w:val="000000"/>
          <w:kern w:val="0"/>
          <w:sz w:val="32"/>
          <w:szCs w:val="32"/>
        </w:rPr>
        <w:t>全面贯彻党的十八大和十八届三中、四中、五中、六中全会以及省第十三次党代会精神，按照中央城市工作会议要求，充分发挥市场在资源配置中的决定性作用，更好发挥政府规划引导和政策支持作用，推进工程咨询服务行业的供给侧结构性改革，促进工程监理与相关咨询行业的业务融合。</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b/>
          <w:color w:val="000000"/>
          <w:kern w:val="0"/>
          <w:sz w:val="32"/>
          <w:szCs w:val="32"/>
        </w:rPr>
      </w:pPr>
      <w:r w:rsidRPr="0058176D">
        <w:rPr>
          <w:rFonts w:ascii="方正仿宋_GBK" w:eastAsia="方正仿宋_GBK" w:hAnsi="仿宋" w:cs="宋体" w:hint="eastAsia"/>
          <w:b/>
          <w:color w:val="000000"/>
          <w:kern w:val="0"/>
          <w:sz w:val="32"/>
          <w:szCs w:val="32"/>
        </w:rPr>
        <w:t>（二）基本原则。</w:t>
      </w:r>
    </w:p>
    <w:p w:rsidR="0058176D" w:rsidRPr="0058176D" w:rsidRDefault="0058176D" w:rsidP="0058176D">
      <w:pPr>
        <w:widowControl/>
        <w:spacing w:before="100" w:beforeAutospacing="1" w:after="100" w:afterAutospacing="1" w:line="570" w:lineRule="exact"/>
        <w:ind w:firstLineChars="181" w:firstLine="581"/>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lastRenderedPageBreak/>
        <w:t>提高产业集约度。</w:t>
      </w:r>
      <w:r w:rsidRPr="0058176D">
        <w:rPr>
          <w:rFonts w:ascii="方正仿宋_GBK" w:eastAsia="方正仿宋_GBK" w:hAnsi="仿宋" w:cs="宋体" w:hint="eastAsia"/>
          <w:color w:val="000000"/>
          <w:kern w:val="0"/>
          <w:sz w:val="32"/>
          <w:szCs w:val="32"/>
        </w:rPr>
        <w:t>推进监理行业结构调整，消除监理孤岛，促进监理企业为委托人提供全过程项目管理咨询服务，实现项目全寿命周期的投资目标、进度目标、质量目标的规划和管理，成为工程领域系统服务供应商。</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提高行业集中度。</w:t>
      </w:r>
      <w:r w:rsidRPr="0058176D">
        <w:rPr>
          <w:rFonts w:ascii="方正仿宋_GBK" w:eastAsia="方正仿宋_GBK" w:hAnsi="仿宋" w:cs="宋体" w:hint="eastAsia"/>
          <w:color w:val="000000"/>
          <w:kern w:val="0"/>
          <w:sz w:val="32"/>
          <w:szCs w:val="32"/>
        </w:rPr>
        <w:t>推进监理与项目管理服务一体化发展，培育一批智力密集型、技术复合型、管理集约型的大型工程咨询服务企业，发挥行业示范引领作用。</w:t>
      </w:r>
    </w:p>
    <w:p w:rsidR="0058176D" w:rsidRPr="0058176D" w:rsidRDefault="0058176D" w:rsidP="0058176D">
      <w:pPr>
        <w:widowControl/>
        <w:spacing w:before="100" w:beforeAutospacing="1" w:after="100" w:afterAutospacing="1" w:line="570" w:lineRule="exact"/>
        <w:ind w:firstLineChars="181" w:firstLine="581"/>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提高人才集聚度。</w:t>
      </w:r>
      <w:r w:rsidRPr="0058176D">
        <w:rPr>
          <w:rFonts w:ascii="方正仿宋_GBK" w:eastAsia="方正仿宋_GBK" w:hAnsi="仿宋" w:cs="宋体" w:hint="eastAsia"/>
          <w:color w:val="000000"/>
          <w:kern w:val="0"/>
          <w:sz w:val="32"/>
          <w:szCs w:val="32"/>
        </w:rPr>
        <w:t>大力培养高素质的工程项目管理咨询人才，优化和提升行业从业人员素质和水平，吸纳一批懂技术、懂管理、懂经济的高端人才进入工程咨询服务行业。</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（三）工作目标。</w:t>
      </w:r>
      <w:r w:rsidRPr="0058176D">
        <w:rPr>
          <w:rFonts w:ascii="方正仿宋_GBK" w:eastAsia="方正仿宋_GBK" w:hAnsi="仿宋" w:cs="宋体" w:hint="eastAsia"/>
          <w:color w:val="000000"/>
          <w:kern w:val="0"/>
          <w:sz w:val="32"/>
          <w:szCs w:val="32"/>
        </w:rPr>
        <w:t>全面整合工程建设过程中所需的前期咨询、招标代理、造价咨询、工程监理及其他相关服务等咨询服务业务，引导建设单位将全过程的项目管理咨询服务委托给一家企业，为项目建设提供涵盖前期策划咨询、施工前准备、施工过程、竣工验收、运营保修等各阶段的全过程工程项目管理咨询服务。</w:t>
      </w:r>
    </w:p>
    <w:p w:rsidR="0058176D" w:rsidRPr="0058176D" w:rsidRDefault="0058176D" w:rsidP="0058176D">
      <w:pPr>
        <w:widowControl/>
        <w:spacing w:before="100" w:beforeAutospacing="1" w:after="100" w:afterAutospacing="1" w:line="570" w:lineRule="exact"/>
        <w:ind w:firstLineChars="200" w:firstLine="640"/>
        <w:jc w:val="left"/>
        <w:rPr>
          <w:rFonts w:ascii="方正黑体_GBK" w:eastAsia="方正黑体_GBK" w:hAnsi="仿宋" w:cs="宋体" w:hint="eastAsia"/>
          <w:color w:val="000000"/>
          <w:kern w:val="0"/>
          <w:sz w:val="32"/>
          <w:szCs w:val="32"/>
        </w:rPr>
      </w:pPr>
      <w:bookmarkStart w:id="0" w:name="1_2"/>
      <w:bookmarkEnd w:id="0"/>
      <w:r w:rsidRPr="0058176D">
        <w:rPr>
          <w:rFonts w:ascii="方正黑体_GBK" w:eastAsia="方正黑体_GBK" w:hAnsi="仿宋" w:cs="宋体" w:hint="eastAsia"/>
          <w:color w:val="000000"/>
          <w:kern w:val="0"/>
          <w:sz w:val="32"/>
          <w:szCs w:val="32"/>
        </w:rPr>
        <w:t>二、重点任务</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（四）加强政府引导。</w:t>
      </w:r>
      <w:r w:rsidRPr="0058176D">
        <w:rPr>
          <w:rFonts w:ascii="方正仿宋_GBK" w:eastAsia="方正仿宋_GBK" w:hAnsi="仿宋" w:cs="宋体" w:hint="eastAsia"/>
          <w:color w:val="000000"/>
          <w:kern w:val="0"/>
          <w:sz w:val="32"/>
          <w:szCs w:val="32"/>
        </w:rPr>
        <w:t>鼓励在江苏省内依法必须实行监理的工程建设项目采用全过程项目管理咨询服务的方式。对于国有资金占控股或者主导地位的工程建设项目，提倡采用全过程项目管理咨询服务的方式进行工程管理服务。明确对</w:t>
      </w:r>
      <w:r w:rsidRPr="0058176D">
        <w:rPr>
          <w:rFonts w:ascii="方正仿宋_GBK" w:eastAsia="方正仿宋_GBK" w:hAnsi="仿宋" w:cs="宋体" w:hint="eastAsia"/>
          <w:color w:val="000000"/>
          <w:kern w:val="0"/>
          <w:sz w:val="32"/>
          <w:szCs w:val="32"/>
        </w:rPr>
        <w:lastRenderedPageBreak/>
        <w:t>于选择具有相应工程监理资质的企业开展项目管理服务的工程，可不再另行委托监理单位。</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（五）创新招标方式。</w:t>
      </w:r>
      <w:r w:rsidRPr="0058176D">
        <w:rPr>
          <w:rFonts w:ascii="方正仿宋_GBK" w:eastAsia="方正仿宋_GBK" w:hAnsi="仿宋" w:cs="宋体" w:hint="eastAsia"/>
          <w:color w:val="000000"/>
          <w:kern w:val="0"/>
          <w:sz w:val="32"/>
          <w:szCs w:val="32"/>
        </w:rPr>
        <w:t>建设单位可在项目立项后委托项目管理咨询企业开展全过程项目管理咨询服务。依法必须招标的工程建设项目，在项目立项后即可进行招投标择优选择全过程项目管理咨询企业。</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（六）明确从业要求。</w:t>
      </w:r>
      <w:r w:rsidRPr="0058176D">
        <w:rPr>
          <w:rFonts w:ascii="方正仿宋_GBK" w:eastAsia="方正仿宋_GBK" w:hAnsi="仿宋" w:cs="宋体" w:hint="eastAsia"/>
          <w:color w:val="000000"/>
          <w:kern w:val="0"/>
          <w:sz w:val="32"/>
          <w:szCs w:val="32"/>
        </w:rPr>
        <w:t>开展全过程项目管理咨询服务的企业应具备与所承担工程规模相符的工程监理资质，以及相应的前期咨询、招标代理、造价咨询一项或多项资质。担任全过程项目管理咨询服务团队负责人（简称项目咨询经理）应当具有与工程规模相符的注册监理工程师、注册建筑师或一级注册建造师的执业资格并在项目管理咨询企业注册。委托内容中包含招标代理或造价咨询服务时，其项目管理咨询团队中的招标代理负责人或造价咨询负责人应当具有注册造价工程师执业资格并在项目管理咨询企业注册。其余项目管理咨询服务团队的人员也应符合国家和省现行相关行业从业人员的规定。</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（七）强化职责落实。</w:t>
      </w:r>
      <w:r w:rsidRPr="0058176D">
        <w:rPr>
          <w:rFonts w:ascii="方正仿宋_GBK" w:eastAsia="方正仿宋_GBK" w:hAnsi="仿宋" w:cs="宋体" w:hint="eastAsia"/>
          <w:color w:val="000000"/>
          <w:kern w:val="0"/>
          <w:sz w:val="32"/>
          <w:szCs w:val="32"/>
        </w:rPr>
        <w:t>全过程项目管理咨询服务实行项目咨询经理责任制，项目咨询经理由项目管理咨询企业授权，组织领导项目管理咨询服务团队工作，代表项目管理咨询企业对委托方负责。对必须实行监理的工程建设项目，可以由具备注册监理工程师执业资格并在项目管理咨询企业注册的项目咨询经理履行项目总监理工程师职责并承担总监理</w:t>
      </w:r>
      <w:r w:rsidRPr="0058176D">
        <w:rPr>
          <w:rFonts w:ascii="方正仿宋_GBK" w:eastAsia="方正仿宋_GBK" w:hAnsi="仿宋" w:cs="宋体" w:hint="eastAsia"/>
          <w:color w:val="000000"/>
          <w:kern w:val="0"/>
          <w:sz w:val="32"/>
          <w:szCs w:val="32"/>
        </w:rPr>
        <w:lastRenderedPageBreak/>
        <w:t>工程师的法定责任；也可以由项目管理咨询企业另外指定符合要求的人员担任项目总监理工程师，履行相应职责。对必须实行监理的工程建设项目，由项目管理咨询企业依据全过程项目管理咨询服务合同履行相关法律法规规定的工程监理职责。</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（八）规范取费行为。</w:t>
      </w:r>
      <w:r w:rsidRPr="0058176D">
        <w:rPr>
          <w:rFonts w:ascii="方正仿宋_GBK" w:eastAsia="方正仿宋_GBK" w:hAnsi="仿宋" w:cs="宋体" w:hint="eastAsia"/>
          <w:color w:val="000000"/>
          <w:kern w:val="0"/>
          <w:sz w:val="32"/>
          <w:szCs w:val="32"/>
        </w:rPr>
        <w:t>全过程项目管理咨询服务费用应当根据受委托工程项目规模和复杂程度、服务范围与内容等，由建设单位与项目管理咨询服务企业在签订全过程项目管理咨询服务合同中约定。服务费用的计取可按照所委托的项目代建、前期咨询、工程监理、招标代理和造价咨询取费分别计算后叠加。建设单位对项目管理咨询企业提出并落实的合理化建议，应当按照相应节省投资额或产生的效益的一定比例给予奖励，奖励比例在合同中约定。行业协会可通过成本计算及综合评估制订和发布项目管理咨询服务收费行业指导价。</w:t>
      </w:r>
    </w:p>
    <w:p w:rsidR="0058176D" w:rsidRPr="0058176D" w:rsidRDefault="0058176D" w:rsidP="0058176D">
      <w:pPr>
        <w:widowControl/>
        <w:spacing w:before="100" w:beforeAutospacing="1" w:after="100" w:afterAutospacing="1" w:line="570" w:lineRule="exact"/>
        <w:ind w:firstLineChars="200" w:firstLine="640"/>
        <w:jc w:val="left"/>
        <w:rPr>
          <w:rFonts w:ascii="方正黑体_GBK" w:eastAsia="方正黑体_GBK" w:hAnsi="仿宋" w:cs="宋体" w:hint="eastAsia"/>
          <w:color w:val="000000"/>
          <w:kern w:val="0"/>
          <w:sz w:val="32"/>
          <w:szCs w:val="32"/>
        </w:rPr>
      </w:pPr>
      <w:r w:rsidRPr="0058176D">
        <w:rPr>
          <w:rFonts w:ascii="方正黑体_GBK" w:eastAsia="方正黑体_GBK" w:hAnsi="仿宋" w:cs="宋体" w:hint="eastAsia"/>
          <w:color w:val="000000"/>
          <w:kern w:val="0"/>
          <w:sz w:val="32"/>
          <w:szCs w:val="32"/>
        </w:rPr>
        <w:t>三、保障措施</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（九）加强组织领导。</w:t>
      </w:r>
      <w:r w:rsidRPr="0058176D">
        <w:rPr>
          <w:rFonts w:ascii="方正仿宋_GBK" w:eastAsia="方正仿宋_GBK" w:hAnsi="仿宋" w:cs="宋体" w:hint="eastAsia"/>
          <w:color w:val="000000"/>
          <w:kern w:val="0"/>
          <w:sz w:val="32"/>
          <w:szCs w:val="32"/>
        </w:rPr>
        <w:t>在当地政府统一领导下，各级住房城乡建设主管部门要加强同发改、财政等部门的统筹协调，建立协同工作机制，共同推进全过程项目管理咨询服务相关工作。要充分认识工程监理行业改革发展的重要性，因地制宜研究提出推进工程建设全过程项目管理咨询服务的措施，完善配套政策，组织具体实施，确保有关工作取得成效。</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lastRenderedPageBreak/>
        <w:t>（十）加大监督指导。</w:t>
      </w:r>
      <w:r w:rsidRPr="0058176D">
        <w:rPr>
          <w:rFonts w:ascii="方正仿宋_GBK" w:eastAsia="方正仿宋_GBK" w:hAnsi="仿宋" w:cs="宋体" w:hint="eastAsia"/>
          <w:color w:val="000000"/>
          <w:kern w:val="0"/>
          <w:sz w:val="32"/>
          <w:szCs w:val="32"/>
        </w:rPr>
        <w:t>各级住房城乡建设主管部门应当加大对全过程项目管理咨询服务活动的指导，研究解决推进工作中发现的问题，及时总结经验，改进工作方法。要加强对项目管理咨询服务企业及其从业人员服务行为的监督管理，建立企业及其人员的信用评价体系，对有违法违规行为的企业和人员记入不良行为记录，并进行处罚和曝光。</w:t>
      </w:r>
    </w:p>
    <w:p w:rsidR="0058176D" w:rsidRPr="0058176D" w:rsidRDefault="0058176D" w:rsidP="0058176D">
      <w:pPr>
        <w:widowControl/>
        <w:spacing w:before="100" w:beforeAutospacing="1" w:after="100" w:afterAutospacing="1" w:line="570" w:lineRule="exact"/>
        <w:ind w:firstLineChars="200" w:firstLine="643"/>
        <w:jc w:val="left"/>
        <w:rPr>
          <w:rFonts w:ascii="方正仿宋_GBK" w:eastAsia="方正仿宋_GBK" w:hAnsi="仿宋" w:cs="宋体" w:hint="eastAsia"/>
          <w:color w:val="000000"/>
          <w:kern w:val="0"/>
          <w:sz w:val="32"/>
          <w:szCs w:val="32"/>
        </w:rPr>
      </w:pPr>
      <w:r w:rsidRPr="0058176D">
        <w:rPr>
          <w:rFonts w:ascii="方正仿宋_GBK" w:eastAsia="方正仿宋_GBK" w:hAnsi="仿宋" w:cs="宋体" w:hint="eastAsia"/>
          <w:b/>
          <w:color w:val="000000"/>
          <w:kern w:val="0"/>
          <w:sz w:val="32"/>
          <w:szCs w:val="32"/>
        </w:rPr>
        <w:t>（十一）发挥协会作用。</w:t>
      </w:r>
      <w:r w:rsidRPr="0058176D">
        <w:rPr>
          <w:rFonts w:ascii="方正仿宋_GBK" w:eastAsia="方正仿宋_GBK" w:hAnsi="仿宋" w:cs="宋体" w:hint="eastAsia"/>
          <w:color w:val="000000"/>
          <w:kern w:val="0"/>
          <w:sz w:val="32"/>
          <w:szCs w:val="32"/>
        </w:rPr>
        <w:t xml:space="preserve">有关行业协会应当积极开展项目管理咨询服务业务培训，大力培养工程管理服务专业人才，提升企业和从业人员服务能力。鼓励各级协会围绕服务成本、服务质量、市场供求状况等进行深入调查研究，制定全过程项目管理咨询服务标准、行为规则，指导和规范工程项目管理咨询服务活动。 </w:t>
      </w:r>
    </w:p>
    <w:p w:rsidR="00BC35F4" w:rsidRDefault="0058176D" w:rsidP="0058176D">
      <w:r w:rsidRPr="0058176D">
        <w:rPr>
          <w:rFonts w:ascii="方正仿宋_GBK" w:eastAsia="方正仿宋_GBK" w:hAnsi="仿宋" w:cs="Times New Roman" w:hint="eastAsia"/>
          <w:b/>
          <w:color w:val="000000"/>
          <w:sz w:val="32"/>
        </w:rPr>
        <w:t>（十二）做好宣传引导。</w:t>
      </w:r>
      <w:r w:rsidRPr="0058176D">
        <w:rPr>
          <w:rFonts w:ascii="方正仿宋_GBK" w:eastAsia="方正仿宋_GBK" w:hAnsi="仿宋" w:cs="Times New Roman" w:hint="eastAsia"/>
          <w:color w:val="000000"/>
          <w:sz w:val="32"/>
        </w:rPr>
        <w:t>各地要充分利用多种形式深入宣传推进工程建设全过程项目管理咨询服务的经济社会效益，提高社会认知度，特别是建设单位的认可度，营造支持全过程项目管理咨询服务发展的良好氛围，推动全过程项目管理咨询服务工作健康发展。</w:t>
      </w:r>
    </w:p>
    <w:sectPr w:rsidR="00BC35F4" w:rsidSect="00BC35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176D"/>
    <w:rsid w:val="0058176D"/>
    <w:rsid w:val="00BC3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fodetail">
    <w:name w:val="infodetail"/>
    <w:basedOn w:val="a0"/>
    <w:rsid w:val="005817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382</Words>
  <Characters>2179</Characters>
  <Application>Microsoft Office Word</Application>
  <DocSecurity>0</DocSecurity>
  <Lines>18</Lines>
  <Paragraphs>5</Paragraphs>
  <ScaleCrop>false</ScaleCrop>
  <Company>Sky123.Org</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2017-01-06T03:42:00Z</dcterms:created>
  <dcterms:modified xsi:type="dcterms:W3CDTF">2017-01-06T03:45:00Z</dcterms:modified>
</cp:coreProperties>
</file>